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PAM</w:t>
      </w:r>
    </w:p>
    <w:p>
      <w:pPr>
        <w:spacing w:line="480" w:lineRule="auto"/>
        <w:rPr>
          <w:rFonts w:hint="eastAsia"/>
          <w:sz w:val="24"/>
        </w:rPr>
      </w:pPr>
      <w:r>
        <w:rPr>
          <w:b/>
          <w:sz w:val="24"/>
        </w:rPr>
        <w:t>聚</w:t>
      </w:r>
      <w:r>
        <w:rPr>
          <w:rFonts w:hint="eastAsia"/>
          <w:b/>
          <w:sz w:val="24"/>
        </w:rPr>
        <w:t>丙</w:t>
      </w:r>
      <w:r>
        <w:rPr>
          <w:b/>
          <w:sz w:val="24"/>
        </w:rPr>
        <w:t>烯酰胺</w:t>
      </w:r>
      <w:r>
        <w:rPr>
          <w:sz w:val="24"/>
        </w:rPr>
        <w:t>（Polyscrylamide）简称PAM,俗称絮凝剂或凝聚剂，分阳离子、阴离子型，分子量在400-1800万之间，产品外观为白色或略带黄色粉末，液态为无色粘稠胶体状，易溶于水,温度超过120℃时易分解。</w:t>
      </w:r>
      <w:r>
        <w:rPr>
          <w:sz w:val="24"/>
        </w:rPr>
        <w:br w:type="textWrapping"/>
      </w:r>
      <w:r>
        <w:rPr>
          <w:sz w:val="24"/>
        </w:rPr>
        <w:t xml:space="preserve">     聚丙烯酰胺分子中具有阳性基团（-CONH2），能与分散于溶液中的悬浮粒子吸附和架桥，有着极强的絮凝作用，因此广泛用于水处理以及冶金、造纸、石油、化工、纺织、选矿等领域。 </w:t>
      </w:r>
      <w:r>
        <w:rPr>
          <w:sz w:val="24"/>
        </w:rPr>
        <w:br w:type="textWrapping"/>
      </w:r>
      <w:r>
        <w:rPr>
          <w:sz w:val="24"/>
        </w:rPr>
        <w:t>     聚丙烯酰胺分为：阴离子型、阳离子型和非离子型。</w:t>
      </w:r>
      <w:r>
        <w:rPr>
          <w:sz w:val="24"/>
        </w:rPr>
        <w:br w:type="textWrapping"/>
      </w:r>
      <w:r>
        <w:rPr>
          <w:rFonts w:hint="eastAsia"/>
          <w:sz w:val="24"/>
        </w:rPr>
        <w:t xml:space="preserve">   </w:t>
      </w:r>
      <w:r>
        <w:rPr>
          <w:sz w:val="24"/>
        </w:rPr>
        <w:t>优点：PAM用作污水处理，对水中有机物去除效率高，用量少，沉降速度快，制水成本低，是其它絮凝剂无法替代的产品。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阴离子型PAM质量指标</w:t>
            </w:r>
          </w:p>
        </w:tc>
        <w:tc>
          <w:tcPr>
            <w:tcW w:w="426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阳离子型PAM质量指标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指标名称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指标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指标名称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固含量%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≥90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固含量%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≥90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分子量M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400-1000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分子量M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800-2000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残单含量%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≤3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水解度M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水不溶物％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≤0.2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残单含量%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≤1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Ph值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10-12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水不溶物％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水溶时间h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1-2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水溶时间h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≤2</w:t>
            </w:r>
          </w:p>
        </w:tc>
      </w:tr>
    </w:tbl>
    <w:p>
      <w:bookmarkStart w:id="0" w:name="_GoBack"/>
      <w:bookmarkEnd w:id="0"/>
    </w:p>
    <w:sectPr>
      <w:pgSz w:w="11906" w:h="16838"/>
      <w:pgMar w:top="109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72B8A"/>
    <w:rsid w:val="4FB72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2020-08-03T08:37:00Z</dcterms:created>
  <dc:creator>老杨</dc:creator>
  <cp:lastModifiedBy>老杨</cp:lastModifiedBy>
  <dcterms:modified xsi:type="dcterms:W3CDTF">2020-08-03T08:37:16Z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